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CvName"/>
      </w:pPr>
      <w:r>
        <w:t>FABIO SILVA DE LIMA</w:t>
      </w:r>
    </w:p>
    <w:p>
      <w:pPr>
        <w:pStyle w:val="CvTitle"/>
      </w:pPr>
      <w:r>
        <w:t>COORDENADOR E GERENTE DE TI</w:t>
      </w:r>
    </w:p>
    <w:p>
      <w:pPr>
        <w:pStyle w:val="CvContact"/>
      </w:pPr>
      <w:r>
        <w:t>Extrema - MG | Telefone: (11) 93249-3269 | E-mail: flimabrs86@gmail.com | linkedin.com/in/fabio-silva-de-lima</w:t>
      </w:r>
    </w:p>
    <w:p>
      <w:pPr>
        <w:pStyle w:val="CvContact"/>
      </w:pPr>
      <w:r>
        <w:t>Disponibilidade para atuação presencial, híbrida ou remota, viagens e mudança conforme a oportunidade.</w:t>
      </w:r>
    </w:p>
    <w:p>
      <w:pPr>
        <w:pStyle w:val="CvSection"/>
        <w:keepNext/>
      </w:pPr>
      <w:r>
        <w:t>RESUMO PROFISSIONAL</w:t>
      </w:r>
    </w:p>
    <w:p>
      <w:pPr>
        <w:pStyle w:val="CvBody"/>
      </w:pPr>
      <w:r>
        <w:t>Profissional de TI com mais de 20 anos de experiência em gestão de TI, infraestrutura, sistemas, projetos e segurança da informação, atuando em empresas nacionais e multinacionais, ambientes críticos e operações no Brasil e LATAM.</w:t>
      </w:r>
    </w:p>
    <w:p>
      <w:pPr>
        <w:pStyle w:val="CvBody"/>
      </w:pPr>
      <w:r>
        <w:t>Experiência na liderança de equipes, fornecedores, contratos, CAPEX/OPEX, SLAs, indicadores e projetos de transformação tecnológica, com atuação próxima à Diretoria e às áreas de negócio.</w:t>
      </w:r>
    </w:p>
    <w:p>
      <w:pPr>
        <w:pStyle w:val="CvBody"/>
      </w:pPr>
      <w:r>
        <w:t>Ao longo da carreira, conduzi projetos relevantes como implantação do SAP Business One, separação tecnológica de empresas, criação e reestruturação de CPDs, ambientes híbridos, Microsoft 365, virtualização, Fortinet, Veeam, Zabbix e PRTG. Entre os resultados, destaque para economia recorrente de aproximadamente R$ 60 mil/mês em custos de TI, gestão de cerca de R$ 1,2 milhão em projetos de infraestrutura e projetos de modernização de ambientes críticos.</w:t>
      </w:r>
    </w:p>
    <w:p>
      <w:pPr>
        <w:pStyle w:val="CvBody"/>
      </w:pPr>
      <w:r>
        <w:t>Meu perfil combina gestão, visão de negócio e conhecimento técnico, permitindo liderar projetos, organizar operações, reduzir riscos e custos e transformar necessidades empresariais em soluções de tecnologia.</w:t>
      </w:r>
    </w:p>
    <w:p>
      <w:pPr>
        <w:pStyle w:val="CvBody"/>
      </w:pPr>
      <w:r>
        <w:t>Objetivo: posições de Gerente de TI, Gerente de Infraestrutura, Gerente de Operações de TI, Coordenador de TI ou Gerente de Projetos de TI.</w:t>
      </w:r>
    </w:p>
    <w:p>
      <w:pPr>
        <w:pStyle w:val="CvBody"/>
      </w:pPr>
      <w:r>
        <w:t>Experiência com Windows Server e Linux, VMware, Hyper-V, Proxmox, Microsoft 365, AWS, Azure, Active Directory, redes corporativas, firewalls, VPN, Wi-Fi, backup, monitoramento e continuidade de negócios. Vivência com SAP Business One, Salesforce, sistemas legados, integrações, workflows e automação de processos.</w:t>
      </w:r>
    </w:p>
    <w:p>
      <w:pPr>
        <w:pStyle w:val="CvBody"/>
      </w:pPr>
      <w:r>
        <w:t>Atuação em gestão de contratos, SLAs, KPIs, CAPEX, OPEX, incidentes, riscos, licenciamento e melhoria contínua. Perfil técnico, generalista, analítico e orientado a resultados, com capacidade para organizar prioridades, conduzir projetos e conectar tecnologia às necessidades do negócio.</w:t>
      </w:r>
    </w:p>
    <w:p>
      <w:pPr>
        <w:pStyle w:val="CvSection"/>
        <w:keepNext/>
      </w:pPr>
      <w:r>
        <w:t>COMPETÊNCIAS-CHAVE</w:t>
      </w:r>
    </w:p>
    <w:p>
      <w:pPr>
        <w:pStyle w:val="CvBody"/>
      </w:pPr>
      <w:r>
        <w:t>Gestão de TI | Liderança de Equipes | Infraestrutura | Projetos de TI | SAP Business One | CAPEX e OPEX | Governança de TI | SLAs e KPIs | Segurança da Informação | Cloud e Ambientes Híbridos | Microsoft 365 | Gestão de Fornecedores | Redução de Custos | Continuidade de Negócios | Transformação Digital</w:t>
      </w:r>
    </w:p>
    <w:p>
      <w:pPr>
        <w:pStyle w:val="CvSection"/>
        <w:keepNext/>
      </w:pPr>
      <w:r>
        <w:t>FORMAÇÃO ACADÊMICA</w:t>
      </w:r>
    </w:p>
    <w:p>
      <w:pPr>
        <w:pStyle w:val="CvBullet"/>
        <w:numPr>
          <w:ilvl w:val="0"/>
          <w:numId w:val="1"/>
        </w:numPr>
      </w:pPr>
      <w:r>
        <w:t>Pós-graduação em Segurança da Informação e Gestão de TI - Universidade Anhembi Morumbi, 2023.</w:t>
      </w:r>
    </w:p>
    <w:p>
      <w:pPr>
        <w:pStyle w:val="CvBullet"/>
        <w:numPr>
          <w:ilvl w:val="0"/>
          <w:numId w:val="1"/>
        </w:numPr>
      </w:pPr>
      <w:r>
        <w:t>Graduação em Redes de Computadores - Universidade Anhembi Morumbi, 2021.</w:t>
      </w:r>
    </w:p>
    <w:p>
      <w:pPr>
        <w:pStyle w:val="CvSection"/>
        <w:keepNext/>
      </w:pPr>
      <w:r>
        <w:t>CURSOS E CONHECIMENTOS</w:t>
      </w:r>
    </w:p>
    <w:p>
      <w:pPr>
        <w:pStyle w:val="CvBody"/>
      </w:pPr>
      <w:r>
        <w:t>ITIL Foundation | COBIT 5 Foundation | PMBOK 5 | Scrum Master | ISO/IEC 27002 | ISO/IEC 20000 | LGPD | Cisco CCNA | Fortinet/FortiGate | VMware vSphere, ESXi e vCenter | Windows Server/MCSA | AWS Solutions Architect (curso) | Cloud Computing | Zabbix | Pentest e Análise de Vulnerabilidades | Microsoft Exchange | MySQL | Segurança de Endpoints</w:t>
      </w:r>
    </w:p>
    <w:p>
      <w:pPr>
        <w:pStyle w:val="CvSection"/>
        <w:keepNext/>
      </w:pPr>
      <w:r>
        <w:t>IDIOMAS</w:t>
      </w:r>
    </w:p>
    <w:p>
      <w:pPr>
        <w:pStyle w:val="CvBullet"/>
        <w:numPr>
          <w:ilvl w:val="0"/>
          <w:numId w:val="1"/>
        </w:numPr>
      </w:pPr>
      <w:r>
        <w:t>Inglês técnico.</w:t>
      </w:r>
    </w:p>
    <w:p>
      <w:pPr>
        <w:pStyle w:val="CvBullet"/>
        <w:numPr>
          <w:ilvl w:val="0"/>
          <w:numId w:val="1"/>
        </w:numPr>
      </w:pPr>
      <w:r>
        <w:t>Espanhol avançado.</w:t>
      </w:r>
    </w:p>
    <w:sectPr>
      <w:footerReference w:type="default" r:id="rId3"/>
      <w:pgSz w:w="11906" w:h="16838"/>
      <w:pgMar w:top="792" w:right="936" w:bottom="720" w:left="936" w:header="720" w:footer="360" w:gutter="0"/>
    </w:sectPr>
  </w:body>
</w:document>
</file>

<file path=word/footer1.xml><?xml version="1.0" encoding="utf-8"?>
<w:ftr xmlns:w="http://schemas.openxmlformats.org/wordprocessingml/2006/main">
  <w:p>
    <w:pPr>
      <w:pStyle w:val="CvFooter"/>
      <w:jc w:val="center"/>
    </w:pPr>
    <w:r>
      <w:rPr>
        <w:rFonts w:ascii="Aptos" w:hAnsi="Aptos" w:cs="Aptos"/>
        <w:sz w:val="16"/>
        <w:color w:val="787878"/>
      </w:rPr>
      <w:fldSimple w:instr="PAGE"/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Aptos" w:hAnsi="Aptos" w:cs="Aptos"/>
        <w:sz w:val="18"/>
        <w:color w:val="1E1E1E"/>
      </w:rPr>
    </w:rPrDefault>
    <w:pPrDefault>
      <w:pPr>
        <w:spacing w:line="240" w:lineRule="auto" w:after="40"/>
      </w:pPr>
    </w:pPrDefault>
  </w:docDefaults>
  <w:style w:type="paragraph" w:styleId="CvName">
    <w:name w:val="CvName"/>
    <w:pPr>
      <w:jc w:val="center"/>
      <w:spacing w:after="40"/>
    </w:pPr>
    <w:rPr>
      <w:rFonts w:ascii="Aptos" w:hAnsi="Aptos" w:cs="Aptos"/>
      <w:b/>
      <w:sz w:val="36"/>
      <w:color w:val="1F4E79"/>
    </w:rPr>
  </w:style>
  <w:style w:type="paragraph" w:styleId="CvTitle">
    <w:name w:val="CvTitle"/>
    <w:pPr>
      <w:jc w:val="center"/>
      <w:spacing w:after="120"/>
    </w:pPr>
    <w:rPr>
      <w:rFonts w:ascii="Aptos" w:hAnsi="Aptos" w:cs="Aptos"/>
      <w:b/>
      <w:sz w:val="23"/>
      <w:color w:val="2D2D2D"/>
    </w:rPr>
  </w:style>
  <w:style w:type="paragraph" w:styleId="CvContact">
    <w:name w:val="CvContact"/>
    <w:pPr>
      <w:jc w:val="center"/>
      <w:spacing w:after="40"/>
    </w:pPr>
    <w:rPr>
      <w:rFonts w:ascii="Aptos" w:hAnsi="Aptos" w:cs="Aptos"/>
      <w:sz w:val="17"/>
      <w:color w:val="464646"/>
    </w:rPr>
  </w:style>
  <w:style w:type="paragraph" w:styleId="CvSection">
    <w:name w:val="CvSection"/>
    <w:pPr>
      <w:keepNext/>
      <w:spacing w:before="180" w:after="60"/>
      <w:pBdr>
        <w:bottom w:val="single" w:sz="12" w:space="4" w:color="1F4E79"/>
      </w:pBdr>
    </w:pPr>
    <w:rPr>
      <w:rFonts w:ascii="Aptos" w:hAnsi="Aptos" w:cs="Aptos"/>
      <w:b/>
      <w:sz w:val="22"/>
      <w:color w:val="1F4E79"/>
    </w:rPr>
  </w:style>
  <w:style w:type="paragraph" w:styleId="CvBody">
    <w:name w:val="CvBody"/>
    <w:pPr>
      <w:spacing w:line="240" w:lineRule="auto" w:after="40"/>
    </w:pPr>
    <w:rPr>
      <w:rFonts w:ascii="Aptos" w:hAnsi="Aptos" w:cs="Aptos"/>
      <w:sz w:val="18"/>
      <w:color w:val="1E1E1E"/>
    </w:rPr>
  </w:style>
  <w:style w:type="paragraph" w:styleId="CvCompany">
    <w:name w:val="CvCompany"/>
    <w:pPr>
      <w:keepNext/>
      <w:spacing w:before="100" w:after="20"/>
    </w:pPr>
  </w:style>
  <w:style w:type="paragraph" w:styleId="CvRole">
    <w:name w:val="CvRole"/>
    <w:pPr>
      <w:keepNext/>
      <w:spacing w:after="40"/>
    </w:pPr>
  </w:style>
  <w:style w:type="paragraph" w:styleId="CvBullet">
    <w:name w:val="CvBullet"/>
    <w:pPr>
      <w:spacing w:before="0" w:after="40" w:line="240" w:lineRule="auto"/>
    </w:pPr>
    <w:rPr>
      <w:rFonts w:ascii="Aptos" w:hAnsi="Aptos" w:cs="Aptos"/>
      <w:sz w:val="18"/>
      <w:color w:val="1E1E1E"/>
    </w:rPr>
  </w:style>
  <w:style w:type="paragraph" w:styleId="CvFooter">
    <w:name w:val="CvFooter"/>
    <w:pPr>
      <w:jc w:val="center"/>
      <w:spacing w:before="0" w:after="0"/>
    </w:pPr>
    <w:rPr>
      <w:rFonts w:ascii="Aptos" w:hAnsi="Aptos" w:cs="Aptos"/>
      <w:sz w:val="16"/>
      <w:color w:val="787878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</Relationships>
</file>